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年度浙江省人力资源和社会保障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课题选题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指南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rPr>
          <w:rFonts w:hint="eastAsia" w:ascii="楷体_GB2312" w:hAnsi="仿宋_GB2312" w:eastAsia="楷体_GB2312" w:cs="仿宋_GB2312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一、重点课题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省外劳动力在浙稳定就业问题研究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高标准零工市场体系建设研究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共同富裕背景下推动“劳有所得”发展思路和路径研究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4.我省多层次多支柱养老保险体系相关问题研究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我省人力资源服务业发展思路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与路径研究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唱好“双城记”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杭甬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建设人才高地研究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7.教育科技人才三位一体支撑高质量发展的浙江实践研究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职业技能培训体制机制创新研究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9.一流技师学院建设理论与实践研究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新就业形态劳动者权益保障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相关问题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集体协商框架下企业职工工资共同决定机制研究</w:t>
      </w:r>
    </w:p>
    <w:p>
      <w:pPr>
        <w:spacing w:line="600" w:lineRule="exact"/>
        <w:ind w:firstLine="640"/>
        <w:rPr>
          <w:rFonts w:hint="eastAsia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有企业工资总额决定及分配机制研究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一般课题</w:t>
      </w:r>
    </w:p>
    <w:p>
      <w:pPr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（一）就业创业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1.高质量就业创业评价体系研究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2.我省就业形势分析及对策研究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先进制造业就业高质量发展研究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灵活就业统计监测路径研究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.重点群体就业支持体系研究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社会组织促进就业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7.促进重点群体创业思路举措研究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8.创业服务体系建设研究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9.创业孵化基地建设研究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10.返乡入乡合作创业研究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11.就业歧视问题研究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2.就业困难人员兜底帮扶调查研究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.公益性岗位提质扩容研究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.超龄农民工就业权益维护研究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建设统一规范的人力资源市场相关问题研究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公共服务“劳有所得”评价体系研究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就业创业政策国际比较研究</w:t>
      </w:r>
    </w:p>
    <w:p>
      <w:pPr>
        <w:spacing w:line="600" w:lineRule="exact"/>
        <w:ind w:firstLine="640" w:firstLineChars="200"/>
        <w:rPr>
          <w:rFonts w:hint="eastAsia" w:ascii="楷体_GB2312" w:hAnsi="黑体" w:eastAsia="楷体_GB2312" w:cs="Times New Roman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z w:val="32"/>
          <w:szCs w:val="32"/>
          <w:lang w:eastAsia="zh-CN"/>
        </w:rPr>
        <w:t>（二）社会保障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1.我省养老保险制度高质量可持续发展路径研究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2.我省城乡居民养老保险制度相关问题研究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3.企业职工养老保险参保扩面机制优化研究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4.完善优化我省企业年金制度相关问题研究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5.我省第三支柱个人养老保险发展相关问题研究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6.我省工伤保险省级统筹相关问题研究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7.我省工伤预防体系建设相关问题研究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8.我省失业保险省级统筹相关问题研究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9.我省社会保险基金风险治理研究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10.社会保险经办能力提升优化研究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社会保险政策国际比较研究</w:t>
      </w:r>
    </w:p>
    <w:p>
      <w:pPr>
        <w:pStyle w:val="5"/>
        <w:widowControl/>
        <w:spacing w:before="0" w:beforeAutospacing="0" w:after="0" w:afterAutospacing="0" w:line="600" w:lineRule="exact"/>
        <w:ind w:left="640"/>
        <w:rPr>
          <w:rFonts w:hint="eastAsia" w:ascii="仿宋_GB2312" w:hAnsi="仿宋_GB2312" w:eastAsia="楷体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</w:rPr>
        <w:t>（三）人事</w:t>
      </w:r>
      <w:r>
        <w:rPr>
          <w:rFonts w:hint="eastAsia" w:ascii="楷体_GB2312" w:hAnsi="仿宋_GB2312" w:eastAsia="楷体_GB2312" w:cs="仿宋_GB2312"/>
          <w:kern w:val="2"/>
          <w:sz w:val="32"/>
          <w:szCs w:val="32"/>
          <w:lang w:eastAsia="zh-CN"/>
        </w:rPr>
        <w:t>人才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人力资源服务产业园高质量发展对策研究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2.新型研发机构人才体制机制创新研究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留学人员创业园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.我省青年人才创新创业对策研究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高质量发展研究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.专家服务助力山区26县高质量发展对策研究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7.专家服务基地发展情况及对策建议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.我省技工院校高水平专业群建设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对策研究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技工院校工学一体化技能人才培养模式研究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建技工院校“三全育人”新格局的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11.中国特色学徒制运行机制及成效研究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市域（县域）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技能型社会建设实践研究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.技工院校教学体系与技能大赛标准体系衔接问题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.技能和技术人才职业发展贯通制度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职业技能等级“新八级”制度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人才政策国际比较研究</w:t>
      </w:r>
    </w:p>
    <w:p>
      <w:pPr>
        <w:pStyle w:val="5"/>
        <w:widowControl/>
        <w:spacing w:before="0" w:beforeAutospacing="0" w:after="0" w:afterAutospacing="0" w:line="600" w:lineRule="exact"/>
        <w:ind w:left="640"/>
        <w:rPr>
          <w:rFonts w:hint="eastAsia" w:ascii="楷体_GB2312" w:hAnsi="仿宋_GB2312" w:eastAsia="楷体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</w:rPr>
        <w:t>（四）劳动关系</w:t>
      </w:r>
      <w:r>
        <w:rPr>
          <w:rFonts w:hint="eastAsia" w:ascii="楷体_GB2312" w:hAnsi="仿宋_GB2312" w:eastAsia="楷体_GB2312" w:cs="仿宋_GB2312"/>
          <w:kern w:val="2"/>
          <w:sz w:val="32"/>
          <w:szCs w:val="32"/>
          <w:lang w:eastAsia="zh-CN"/>
        </w:rPr>
        <w:t>和收入分配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1.高质量和谐劳动关系构建研究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工资集体协商相关问题研究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劳动关系风险预警系统机制研究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.数字劳动关系研究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.企业共享用工问题研究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.扩大中等收入群体的实现路径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.最低工资标准调整评估机制研究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.完善事业单位薪酬分配制度研究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.农民工工资支付兜底保障机制研究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.完善欠薪治理体系研究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.共同富裕背景下我省工资指导线研究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.我省企业工资分配的市场化程度问题及对策研究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劳动关系和收入分配领域相关政策国际比较研究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</w:rPr>
      </w:pPr>
    </w:p>
    <w:p>
      <w:pPr>
        <w:spacing w:line="600" w:lineRule="exact"/>
        <w:ind w:firstLine="640"/>
        <w:rPr>
          <w:rFonts w:hint="eastAsia"/>
          <w:lang w:val="en-US"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本项目指南列示的为研究方向，具体题目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可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由申报人自行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确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定，要避免研究题目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偏离主题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、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研究内容空洞宽泛）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hint="eastAsia"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27D97"/>
    <w:multiLevelType w:val="singleLevel"/>
    <w:tmpl w:val="F6E27D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6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2023-03-14T06:14:26Z</dcterms:created>
  <dc:creator>lenovo</dc:creator>
  <cp:lastModifiedBy>lenovo</cp:lastModifiedBy>
  <dcterms:modified xsi:type="dcterms:W3CDTF">2023-03-14T06:14:33Z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