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1B3E5">
      <w:pPr>
        <w:pStyle w:val="2"/>
        <w:keepNext w:val="0"/>
        <w:keepLines w:val="0"/>
        <w:widowControl/>
        <w:suppressLineNumbers w:val="0"/>
        <w:shd w:val="clear" w:fill="FFFFFF"/>
        <w:spacing w:before="200" w:beforeAutospacing="0" w:after="200" w:afterAutospacing="0" w:line="240" w:lineRule="atLeast"/>
        <w:ind w:left="0" w:right="0" w:firstLine="0"/>
        <w:jc w:val="center"/>
        <w:rPr>
          <w:rFonts w:ascii="宋体" w:hAnsi="宋体" w:eastAsia="宋体" w:cs="宋体"/>
          <w:i w:val="0"/>
          <w:iCs w:val="0"/>
          <w:caps w:val="0"/>
          <w:color w:val="333333"/>
          <w:spacing w:val="0"/>
          <w:sz w:val="16"/>
          <w:szCs w:val="16"/>
        </w:rPr>
      </w:pPr>
      <w:r>
        <w:rPr>
          <w:rFonts w:ascii="方正小标宋简体" w:hAnsi="方正小标宋简体" w:eastAsia="方正小标宋简体" w:cs="方正小标宋简体"/>
          <w:i w:val="0"/>
          <w:iCs w:val="0"/>
          <w:caps w:val="0"/>
          <w:color w:val="333333"/>
          <w:spacing w:val="0"/>
          <w:sz w:val="44"/>
          <w:szCs w:val="44"/>
          <w:shd w:val="clear" w:fill="FFFFFF"/>
        </w:rPr>
        <w:t>国家语委“十四五”科研规划项目</w:t>
      </w:r>
      <w:r>
        <w:rPr>
          <w:rFonts w:hint="default" w:ascii="方正小标宋简体" w:hAnsi="方正小标宋简体" w:eastAsia="方正小标宋简体" w:cs="方正小标宋简体"/>
          <w:i w:val="0"/>
          <w:iCs w:val="0"/>
          <w:caps w:val="0"/>
          <w:color w:val="333333"/>
          <w:spacing w:val="0"/>
          <w:sz w:val="44"/>
          <w:szCs w:val="44"/>
          <w:shd w:val="clear" w:fill="FFFFFF"/>
        </w:rPr>
        <w:t>2025年选题指南</w:t>
      </w:r>
    </w:p>
    <w:p w14:paraId="4E60B358">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ascii="宋体" w:hAnsi="宋体" w:eastAsia="宋体" w:cs="宋体"/>
          <w:i w:val="0"/>
          <w:iCs w:val="0"/>
          <w:caps w:val="0"/>
          <w:color w:val="333333"/>
          <w:spacing w:val="0"/>
          <w:sz w:val="16"/>
          <w:szCs w:val="16"/>
          <w:shd w:val="clear" w:fill="FFFFFF"/>
        </w:rPr>
        <w:t> </w:t>
      </w:r>
      <w:bookmarkStart w:id="0" w:name="_GoBack"/>
      <w:bookmarkEnd w:id="0"/>
    </w:p>
    <w:p w14:paraId="005FDC5F">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ascii="黑体" w:hAnsi="宋体" w:eastAsia="黑体" w:cs="黑体"/>
          <w:i w:val="0"/>
          <w:iCs w:val="0"/>
          <w:caps w:val="0"/>
          <w:color w:val="333333"/>
          <w:spacing w:val="0"/>
          <w:sz w:val="32"/>
          <w:szCs w:val="32"/>
          <w:shd w:val="clear" w:fill="FFFFFF"/>
        </w:rPr>
        <w:t>一</w:t>
      </w:r>
      <w:r>
        <w:rPr>
          <w:rFonts w:hint="eastAsia" w:ascii="黑体" w:hAnsi="宋体" w:eastAsia="黑体" w:cs="黑体"/>
          <w:i w:val="0"/>
          <w:iCs w:val="0"/>
          <w:caps w:val="0"/>
          <w:color w:val="333333"/>
          <w:spacing w:val="0"/>
          <w:sz w:val="32"/>
          <w:szCs w:val="32"/>
          <w:shd w:val="clear" w:fill="FFFFFF"/>
        </w:rPr>
        <w:t>、重大项目</w:t>
      </w:r>
    </w:p>
    <w:p w14:paraId="1F88A3B7">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1.</w:t>
      </w:r>
      <w:r>
        <w:rPr>
          <w:rFonts w:ascii="仿宋_GB2312" w:hAnsi="Times New Roman" w:eastAsia="仿宋_GB2312" w:cs="仿宋_GB2312"/>
          <w:i w:val="0"/>
          <w:iCs w:val="0"/>
          <w:caps w:val="0"/>
          <w:color w:val="333333"/>
          <w:spacing w:val="0"/>
          <w:sz w:val="32"/>
          <w:szCs w:val="32"/>
          <w:shd w:val="clear" w:fill="FFFFFF"/>
        </w:rPr>
        <w:t>语言文字思政教育功能与实现方式研究</w:t>
      </w:r>
    </w:p>
    <w:p w14:paraId="108E6371">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全球数字空间中文影响力调查与提升研究（研究时间</w:t>
      </w:r>
      <w:r>
        <w:rPr>
          <w:rFonts w:hint="default" w:ascii="Times New Roman" w:hAnsi="Times New Roman" w:eastAsia="宋体" w:cs="Times New Roman"/>
          <w:i w:val="0"/>
          <w:iCs w:val="0"/>
          <w:caps w:val="0"/>
          <w:color w:val="333333"/>
          <w:spacing w:val="0"/>
          <w:sz w:val="32"/>
          <w:szCs w:val="32"/>
          <w:shd w:val="clear" w:fill="FFFFFF"/>
        </w:rPr>
        <w:t>1—2</w:t>
      </w:r>
      <w:r>
        <w:rPr>
          <w:rFonts w:hint="default" w:ascii="仿宋_GB2312" w:hAnsi="Times New Roman" w:eastAsia="仿宋_GB2312" w:cs="仿宋_GB2312"/>
          <w:i w:val="0"/>
          <w:iCs w:val="0"/>
          <w:caps w:val="0"/>
          <w:color w:val="333333"/>
          <w:spacing w:val="0"/>
          <w:sz w:val="32"/>
          <w:szCs w:val="32"/>
          <w:shd w:val="clear" w:fill="FFFFFF"/>
        </w:rPr>
        <w:t>年）</w:t>
      </w:r>
    </w:p>
    <w:p w14:paraId="73A302EB">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3.“</w:t>
      </w:r>
      <w:r>
        <w:rPr>
          <w:rFonts w:hint="default" w:ascii="仿宋_GB2312" w:hAnsi="Times New Roman" w:eastAsia="仿宋_GB2312" w:cs="仿宋_GB2312"/>
          <w:i w:val="0"/>
          <w:iCs w:val="0"/>
          <w:caps w:val="0"/>
          <w:color w:val="333333"/>
          <w:spacing w:val="0"/>
          <w:sz w:val="32"/>
          <w:szCs w:val="32"/>
          <w:shd w:val="clear" w:fill="FFFFFF"/>
        </w:rPr>
        <w:t>十五五</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规划背景下语言科学的理论建构与话语体系研究</w:t>
      </w:r>
    </w:p>
    <w:p w14:paraId="558D8AB7">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4.</w:t>
      </w:r>
      <w:r>
        <w:rPr>
          <w:rFonts w:hint="default" w:ascii="仿宋_GB2312" w:hAnsi="Times New Roman" w:eastAsia="仿宋_GB2312" w:cs="仿宋_GB2312"/>
          <w:i w:val="0"/>
          <w:iCs w:val="0"/>
          <w:caps w:val="0"/>
          <w:color w:val="333333"/>
          <w:spacing w:val="0"/>
          <w:sz w:val="32"/>
          <w:szCs w:val="32"/>
          <w:shd w:val="clear" w:fill="FFFFFF"/>
        </w:rPr>
        <w:t>大中小学中华优秀语言文化传承教育一体化建设研究</w:t>
      </w:r>
    </w:p>
    <w:p w14:paraId="37182301">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中国特色语言文明及其国际交流互鉴的理论与实践研究</w:t>
      </w:r>
    </w:p>
    <w:p w14:paraId="4D1BD0C7">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中国老年人语言健康标准研究</w:t>
      </w:r>
    </w:p>
    <w:p w14:paraId="126AF338">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eastAsia" w:ascii="黑体" w:hAnsi="宋体" w:eastAsia="黑体" w:cs="黑体"/>
          <w:i w:val="0"/>
          <w:iCs w:val="0"/>
          <w:caps w:val="0"/>
          <w:color w:val="333333"/>
          <w:spacing w:val="0"/>
          <w:sz w:val="32"/>
          <w:szCs w:val="32"/>
          <w:shd w:val="clear" w:fill="FFFFFF"/>
        </w:rPr>
        <w:t>二、重点项目</w:t>
      </w:r>
    </w:p>
    <w:p w14:paraId="393DA247">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语言服务赋能国家关键领域发展的理论构建与实践路径研究（分领域申报）</w:t>
      </w:r>
    </w:p>
    <w:p w14:paraId="5B39BA8F">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中国特色教育话语体系及其关键词语研究（分领域申报，基础教育领域已立项）</w:t>
      </w:r>
    </w:p>
    <w:p w14:paraId="1BDD788C">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3.</w:t>
      </w:r>
      <w:r>
        <w:rPr>
          <w:rFonts w:hint="default" w:ascii="仿宋_GB2312" w:hAnsi="Times New Roman" w:eastAsia="仿宋_GB2312" w:cs="仿宋_GB2312"/>
          <w:i w:val="0"/>
          <w:iCs w:val="0"/>
          <w:caps w:val="0"/>
          <w:color w:val="333333"/>
          <w:spacing w:val="0"/>
          <w:sz w:val="32"/>
          <w:szCs w:val="32"/>
          <w:shd w:val="clear" w:fill="FFFFFF"/>
        </w:rPr>
        <w:t>乡村文化振兴视域下乡村语言景观治理与规划研究</w:t>
      </w:r>
    </w:p>
    <w:p w14:paraId="70A070D5">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4.</w:t>
      </w:r>
      <w:r>
        <w:rPr>
          <w:rFonts w:hint="default" w:ascii="仿宋_GB2312" w:hAnsi="Times New Roman" w:eastAsia="仿宋_GB2312" w:cs="仿宋_GB2312"/>
          <w:i w:val="0"/>
          <w:iCs w:val="0"/>
          <w:caps w:val="0"/>
          <w:color w:val="333333"/>
          <w:spacing w:val="0"/>
          <w:sz w:val="32"/>
          <w:szCs w:val="32"/>
          <w:shd w:val="clear" w:fill="FFFFFF"/>
        </w:rPr>
        <w:t>旅游城市语言服务评价标准研究</w:t>
      </w:r>
    </w:p>
    <w:p w14:paraId="2FE55713">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语言数据要素驱动产业发展的统计测度与实现路径研究（研究时间</w:t>
      </w:r>
      <w:r>
        <w:rPr>
          <w:rFonts w:hint="default" w:ascii="Times New Roman" w:hAnsi="Times New Roman" w:eastAsia="宋体" w:cs="Times New Roman"/>
          <w:i w:val="0"/>
          <w:iCs w:val="0"/>
          <w:caps w:val="0"/>
          <w:color w:val="333333"/>
          <w:spacing w:val="0"/>
          <w:sz w:val="32"/>
          <w:szCs w:val="32"/>
          <w:shd w:val="clear" w:fill="FFFFFF"/>
        </w:rPr>
        <w:t>1—2</w:t>
      </w:r>
      <w:r>
        <w:rPr>
          <w:rFonts w:hint="default" w:ascii="仿宋_GB2312" w:hAnsi="Times New Roman" w:eastAsia="仿宋_GB2312" w:cs="仿宋_GB2312"/>
          <w:i w:val="0"/>
          <w:iCs w:val="0"/>
          <w:caps w:val="0"/>
          <w:color w:val="333333"/>
          <w:spacing w:val="0"/>
          <w:sz w:val="32"/>
          <w:szCs w:val="32"/>
          <w:shd w:val="clear" w:fill="FFFFFF"/>
        </w:rPr>
        <w:t>年）</w:t>
      </w:r>
    </w:p>
    <w:p w14:paraId="43906077">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语言文字大数据治理框架及其规范标准研究</w:t>
      </w:r>
    </w:p>
    <w:p w14:paraId="49F1EBE4">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7.</w:t>
      </w:r>
      <w:r>
        <w:rPr>
          <w:rFonts w:hint="default" w:ascii="仿宋_GB2312" w:hAnsi="Times New Roman" w:eastAsia="仿宋_GB2312" w:cs="仿宋_GB2312"/>
          <w:i w:val="0"/>
          <w:iCs w:val="0"/>
          <w:caps w:val="0"/>
          <w:color w:val="333333"/>
          <w:spacing w:val="0"/>
          <w:sz w:val="32"/>
          <w:szCs w:val="32"/>
          <w:shd w:val="clear" w:fill="FFFFFF"/>
        </w:rPr>
        <w:t>基于大数据的语言能力测量框架研究</w:t>
      </w:r>
    </w:p>
    <w:p w14:paraId="66DD37AE">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8.</w:t>
      </w:r>
      <w:r>
        <w:rPr>
          <w:rFonts w:hint="default" w:ascii="仿宋_GB2312" w:hAnsi="Times New Roman" w:eastAsia="仿宋_GB2312" w:cs="仿宋_GB2312"/>
          <w:i w:val="0"/>
          <w:iCs w:val="0"/>
          <w:caps w:val="0"/>
          <w:color w:val="333333"/>
          <w:spacing w:val="0"/>
          <w:sz w:val="32"/>
          <w:szCs w:val="32"/>
          <w:shd w:val="clear" w:fill="FFFFFF"/>
        </w:rPr>
        <w:t>数智化时代儿童早期语言能力形成与发展研究</w:t>
      </w:r>
    </w:p>
    <w:p w14:paraId="4D091399">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9.</w:t>
      </w:r>
      <w:r>
        <w:rPr>
          <w:rFonts w:hint="default" w:ascii="仿宋_GB2312" w:hAnsi="Times New Roman" w:eastAsia="仿宋_GB2312" w:cs="仿宋_GB2312"/>
          <w:i w:val="0"/>
          <w:iCs w:val="0"/>
          <w:caps w:val="0"/>
          <w:color w:val="333333"/>
          <w:spacing w:val="0"/>
          <w:sz w:val="32"/>
          <w:szCs w:val="32"/>
          <w:shd w:val="clear" w:fill="FFFFFF"/>
        </w:rPr>
        <w:t>面向视听双障人群的触觉手语与手指盲文语料库建设研究</w:t>
      </w:r>
    </w:p>
    <w:p w14:paraId="6802CF76">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国家通用盲文规范词语表研究</w:t>
      </w:r>
    </w:p>
    <w:p w14:paraId="594FEC12">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11.</w:t>
      </w:r>
      <w:r>
        <w:rPr>
          <w:rFonts w:hint="default" w:ascii="仿宋_GB2312" w:hAnsi="Times New Roman" w:eastAsia="仿宋_GB2312" w:cs="仿宋_GB2312"/>
          <w:i w:val="0"/>
          <w:iCs w:val="0"/>
          <w:caps w:val="0"/>
          <w:color w:val="333333"/>
          <w:spacing w:val="0"/>
          <w:sz w:val="32"/>
          <w:szCs w:val="32"/>
          <w:shd w:val="clear" w:fill="FFFFFF"/>
        </w:rPr>
        <w:t>全球竞争背景下边境安全中语言风险评估与对策研究</w:t>
      </w:r>
    </w:p>
    <w:p w14:paraId="1E2B72C0">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eastAsia" w:ascii="黑体" w:hAnsi="宋体" w:eastAsia="黑体" w:cs="黑体"/>
          <w:i w:val="0"/>
          <w:iCs w:val="0"/>
          <w:caps w:val="0"/>
          <w:color w:val="333333"/>
          <w:spacing w:val="0"/>
          <w:sz w:val="32"/>
          <w:szCs w:val="32"/>
          <w:shd w:val="clear" w:fill="FFFFFF"/>
        </w:rPr>
        <w:t>三、一般项目</w:t>
      </w:r>
    </w:p>
    <w:p w14:paraId="451F027B">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国家通用语言文字法实施视阈下地方语言文字治理体系与能力建设研究</w:t>
      </w:r>
    </w:p>
    <w:p w14:paraId="4E3D780D">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中华优秀语言文化融入家校社协同育人的路径与机制研究</w:t>
      </w:r>
    </w:p>
    <w:p w14:paraId="72947D9D">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sz w:val="32"/>
          <w:szCs w:val="32"/>
          <w:shd w:val="clear" w:fill="FFFFFF"/>
        </w:rPr>
        <w:t>3.</w:t>
      </w:r>
      <w:r>
        <w:rPr>
          <w:rFonts w:hint="default" w:ascii="仿宋_GB2312" w:hAnsi="Times New Roman" w:eastAsia="仿宋_GB2312" w:cs="仿宋_GB2312"/>
          <w:i w:val="0"/>
          <w:iCs w:val="0"/>
          <w:caps w:val="0"/>
          <w:color w:val="333333"/>
          <w:spacing w:val="0"/>
          <w:sz w:val="32"/>
          <w:szCs w:val="32"/>
          <w:shd w:val="clear" w:fill="FFFFFF"/>
        </w:rPr>
        <w:t>新时代高校思政课话语体系改革创新研究</w:t>
      </w:r>
    </w:p>
    <w:p w14:paraId="77EFF7BB">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sz w:val="32"/>
          <w:szCs w:val="32"/>
          <w:shd w:val="clear" w:fill="FFFFFF"/>
        </w:rPr>
        <w:t>4.</w:t>
      </w:r>
      <w:r>
        <w:rPr>
          <w:rFonts w:hint="default" w:ascii="仿宋_GB2312" w:hAnsi="Times New Roman" w:eastAsia="仿宋_GB2312" w:cs="仿宋_GB2312"/>
          <w:i w:val="0"/>
          <w:iCs w:val="0"/>
          <w:caps w:val="0"/>
          <w:color w:val="333333"/>
          <w:spacing w:val="0"/>
          <w:sz w:val="32"/>
          <w:szCs w:val="32"/>
          <w:shd w:val="clear" w:fill="FFFFFF"/>
        </w:rPr>
        <w:t>大学语文课程体系创新研究</w:t>
      </w:r>
    </w:p>
    <w:p w14:paraId="55A7B016">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文化创意产业中的语言资源开发与应用研究</w:t>
      </w:r>
    </w:p>
    <w:p w14:paraId="11866FC9">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中文数字化进程与“十五五”期间发展策略研究（研究时间</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年）</w:t>
      </w:r>
    </w:p>
    <w:p w14:paraId="739B7C94">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sz w:val="32"/>
          <w:szCs w:val="32"/>
          <w:shd w:val="clear" w:fill="FFFFFF"/>
        </w:rPr>
        <w:t>7.</w:t>
      </w:r>
      <w:r>
        <w:rPr>
          <w:rFonts w:hint="default" w:ascii="仿宋_GB2312" w:hAnsi="Times New Roman" w:eastAsia="仿宋_GB2312" w:cs="仿宋_GB2312"/>
          <w:i w:val="0"/>
          <w:iCs w:val="0"/>
          <w:caps w:val="0"/>
          <w:color w:val="333333"/>
          <w:spacing w:val="0"/>
          <w:sz w:val="32"/>
          <w:szCs w:val="32"/>
          <w:shd w:val="clear" w:fill="FFFFFF"/>
        </w:rPr>
        <w:t>面向青少年学生职业发展需要的核心语言能力研究</w:t>
      </w:r>
    </w:p>
    <w:p w14:paraId="22C35679">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sz w:val="32"/>
          <w:szCs w:val="32"/>
          <w:shd w:val="clear" w:fill="FFFFFF"/>
        </w:rPr>
        <w:t>8.</w:t>
      </w:r>
      <w:r>
        <w:rPr>
          <w:rFonts w:hint="default" w:ascii="仿宋_GB2312" w:hAnsi="Times New Roman" w:eastAsia="仿宋_GB2312" w:cs="仿宋_GB2312"/>
          <w:i w:val="0"/>
          <w:iCs w:val="0"/>
          <w:caps w:val="0"/>
          <w:color w:val="333333"/>
          <w:spacing w:val="0"/>
          <w:sz w:val="32"/>
          <w:szCs w:val="32"/>
          <w:shd w:val="clear" w:fill="FFFFFF"/>
        </w:rPr>
        <w:t>人机协同的语言翻译人才培养研究</w:t>
      </w:r>
    </w:p>
    <w:p w14:paraId="65BBF093">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sz w:val="32"/>
          <w:szCs w:val="32"/>
          <w:shd w:val="clear" w:fill="FFFFFF"/>
        </w:rPr>
        <w:t>9.</w:t>
      </w:r>
      <w:r>
        <w:rPr>
          <w:rFonts w:hint="default" w:ascii="仿宋_GB2312" w:hAnsi="Times New Roman" w:eastAsia="仿宋_GB2312" w:cs="仿宋_GB2312"/>
          <w:i w:val="0"/>
          <w:iCs w:val="0"/>
          <w:caps w:val="0"/>
          <w:color w:val="333333"/>
          <w:spacing w:val="0"/>
          <w:sz w:val="32"/>
          <w:szCs w:val="32"/>
          <w:shd w:val="clear" w:fill="FFFFFF"/>
        </w:rPr>
        <w:t>面向全球的“外语</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”复合型人才培养研究</w:t>
      </w:r>
    </w:p>
    <w:p w14:paraId="40387D96">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语言密集型行业的人才供需适配机制研究（分行业申报）</w:t>
      </w:r>
    </w:p>
    <w:p w14:paraId="541B4E3E">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sz w:val="32"/>
          <w:szCs w:val="32"/>
          <w:shd w:val="clear" w:fill="FFFFFF"/>
        </w:rPr>
        <w:t>11.</w:t>
      </w:r>
      <w:r>
        <w:rPr>
          <w:rFonts w:hint="default" w:ascii="仿宋_GB2312" w:hAnsi="Times New Roman" w:eastAsia="仿宋_GB2312" w:cs="仿宋_GB2312"/>
          <w:i w:val="0"/>
          <w:iCs w:val="0"/>
          <w:caps w:val="0"/>
          <w:color w:val="333333"/>
          <w:spacing w:val="0"/>
          <w:sz w:val="32"/>
          <w:szCs w:val="32"/>
          <w:shd w:val="clear" w:fill="FFFFFF"/>
        </w:rPr>
        <w:t>面向“一带一路”经贸合作的“专业技能</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语言能力</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跨域文化”行业术语与教学资源建设研究（分行业申报）</w:t>
      </w:r>
    </w:p>
    <w:p w14:paraId="3C6D1582">
      <w:pPr>
        <w:pStyle w:val="2"/>
        <w:keepNext w:val="0"/>
        <w:keepLines w:val="0"/>
        <w:widowControl/>
        <w:suppressLineNumbers w:val="0"/>
        <w:shd w:val="clear" w:fill="FFFFFF"/>
        <w:spacing w:before="200" w:beforeAutospacing="0" w:after="200" w:afterAutospacing="0" w:line="240" w:lineRule="atLeast"/>
        <w:ind w:left="0" w:right="0" w:firstLine="640"/>
        <w:jc w:val="both"/>
        <w:rPr>
          <w:rFonts w:ascii="宋体" w:hAnsi="宋体" w:eastAsia="宋体" w:cs="宋体"/>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sz w:val="32"/>
          <w:szCs w:val="32"/>
          <w:shd w:val="clear" w:fill="FFFFFF"/>
        </w:rPr>
        <w:t>12.</w:t>
      </w:r>
      <w:r>
        <w:rPr>
          <w:rFonts w:hint="default" w:ascii="仿宋_GB2312" w:hAnsi="Times New Roman" w:eastAsia="仿宋_GB2312" w:cs="仿宋_GB2312"/>
          <w:i w:val="0"/>
          <w:iCs w:val="0"/>
          <w:caps w:val="0"/>
          <w:color w:val="333333"/>
          <w:spacing w:val="0"/>
          <w:sz w:val="32"/>
          <w:szCs w:val="32"/>
          <w:shd w:val="clear" w:fill="FFFFFF"/>
        </w:rPr>
        <w:t>跨境电商语言服务需求及其发展趋势研究</w:t>
      </w:r>
    </w:p>
    <w:p w14:paraId="35B821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26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2025-07-22T06:28:12Z</dcterms:created>
  <dc:creator>Dell</dc:creator>
  <cp:lastModifiedBy>Signal.A</cp:lastModifiedBy>
  <dcterms:modified xsi:type="dcterms:W3CDTF">2025-07-22T06:28:41Z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eyJoZGlkIjoiYWJmNTAxYTA0NTllZTU0OWY5NWY0MWNlMzBjNGU2OTYiLCJ1c2VySWQiOiIzMjAxNzU2MjAifQ==</vt:lpwstr>
  </property>
  <property fmtid="{D5CDD505-2E9C-101B-9397-08002B2CF9AE}" pid="4" name="ICV">
    <vt:lpwstr>2AD7291D29AF44FEB9D7DD4C321762F5_12</vt:lpwstr>
  </property>
</Properties>
</file>